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42AAC" w14:textId="77777777" w:rsidR="00085410" w:rsidRPr="00EE7856" w:rsidRDefault="00085410" w:rsidP="00085410">
      <w:r w:rsidRPr="00EE7856">
        <w:t>Bilag til Vejledning til menighedsrådene om brug af provstirevisorerne </w:t>
      </w:r>
    </w:p>
    <w:p w14:paraId="22B5FA27" w14:textId="77777777" w:rsidR="00085410" w:rsidRPr="00EE7856" w:rsidRDefault="00085410" w:rsidP="00085410">
      <w:r w:rsidRPr="00EE7856">
        <w:t>Årshjul til menighedsrådenes budget, regnskab og revision </w:t>
      </w:r>
    </w:p>
    <w:p w14:paraId="3A4A72B3" w14:textId="77777777" w:rsidR="00085410" w:rsidRPr="00EE7856" w:rsidRDefault="00085410" w:rsidP="00085410">
      <w:r w:rsidRPr="00EE7856">
        <w:t>Der arbejdes hele tiden i tre spor:  </w:t>
      </w:r>
    </w:p>
    <w:p w14:paraId="551F1046" w14:textId="77777777" w:rsidR="00085410" w:rsidRPr="00EE7856" w:rsidRDefault="00085410" w:rsidP="00085410">
      <w:pPr>
        <w:numPr>
          <w:ilvl w:val="0"/>
          <w:numId w:val="1"/>
        </w:numPr>
      </w:pPr>
      <w:r w:rsidRPr="00EE7856">
        <w:t>Budgetter for det kommende år  </w:t>
      </w:r>
    </w:p>
    <w:p w14:paraId="23C01FB4" w14:textId="77777777" w:rsidR="00085410" w:rsidRPr="00EE7856" w:rsidRDefault="00085410" w:rsidP="00085410">
      <w:pPr>
        <w:numPr>
          <w:ilvl w:val="0"/>
          <w:numId w:val="1"/>
        </w:numPr>
      </w:pPr>
      <w:r w:rsidRPr="00EE7856">
        <w:t>Afslutning og godkendelse af det lukkede år  </w:t>
      </w:r>
    </w:p>
    <w:p w14:paraId="1C8D00CD" w14:textId="77777777" w:rsidR="00085410" w:rsidRPr="00EE7856" w:rsidRDefault="00085410" w:rsidP="00085410">
      <w:pPr>
        <w:numPr>
          <w:ilvl w:val="0"/>
          <w:numId w:val="2"/>
        </w:numPr>
      </w:pPr>
      <w:r w:rsidRPr="00EE7856">
        <w:t>Opfølgning på forbrug i indeværende år  </w:t>
      </w:r>
    </w:p>
    <w:p w14:paraId="68648C17" w14:textId="77777777" w:rsidR="00085410" w:rsidRPr="00EE7856" w:rsidRDefault="00085410" w:rsidP="00085410">
      <w:r w:rsidRPr="00EE7856">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51"/>
        <w:gridCol w:w="4152"/>
        <w:gridCol w:w="4282"/>
        <w:gridCol w:w="3705"/>
      </w:tblGrid>
      <w:tr w:rsidR="00085410" w:rsidRPr="00EE7856" w14:paraId="293C4D68" w14:textId="77777777" w:rsidTr="00D904D6">
        <w:tc>
          <w:tcPr>
            <w:tcW w:w="1260" w:type="dxa"/>
            <w:tcBorders>
              <w:top w:val="double" w:sz="6" w:space="0" w:color="auto"/>
              <w:left w:val="double" w:sz="6" w:space="0" w:color="auto"/>
              <w:bottom w:val="double" w:sz="6" w:space="0" w:color="auto"/>
              <w:right w:val="double" w:sz="6" w:space="0" w:color="auto"/>
            </w:tcBorders>
            <w:shd w:val="clear" w:color="auto" w:fill="auto"/>
            <w:hideMark/>
          </w:tcPr>
          <w:p w14:paraId="745F4377" w14:textId="77777777" w:rsidR="00085410" w:rsidRPr="00EE7856" w:rsidRDefault="00085410" w:rsidP="00D904D6">
            <w:r w:rsidRPr="00EE7856">
              <w:t>Måneder </w:t>
            </w:r>
          </w:p>
        </w:tc>
        <w:tc>
          <w:tcPr>
            <w:tcW w:w="4245" w:type="dxa"/>
            <w:tcBorders>
              <w:top w:val="double" w:sz="6" w:space="0" w:color="auto"/>
              <w:left w:val="double" w:sz="6" w:space="0" w:color="auto"/>
              <w:bottom w:val="double" w:sz="6" w:space="0" w:color="auto"/>
              <w:right w:val="double" w:sz="6" w:space="0" w:color="auto"/>
            </w:tcBorders>
            <w:shd w:val="clear" w:color="auto" w:fill="auto"/>
            <w:hideMark/>
          </w:tcPr>
          <w:p w14:paraId="05AC28C4" w14:textId="77777777" w:rsidR="00085410" w:rsidRPr="00EE7856" w:rsidRDefault="00085410" w:rsidP="00D904D6">
            <w:r w:rsidRPr="00EE7856">
              <w:rPr>
                <w:b/>
                <w:bCs/>
              </w:rPr>
              <w:t>Budgetter for det kommende år </w:t>
            </w:r>
            <w:r w:rsidRPr="00EE7856">
              <w:t> </w:t>
            </w:r>
          </w:p>
          <w:p w14:paraId="38A4967C" w14:textId="77777777" w:rsidR="00085410" w:rsidRPr="00EE7856" w:rsidRDefault="00085410" w:rsidP="00D904D6">
            <w:r w:rsidRPr="00EE7856">
              <w:t> </w:t>
            </w:r>
          </w:p>
        </w:tc>
        <w:tc>
          <w:tcPr>
            <w:tcW w:w="4380" w:type="dxa"/>
            <w:tcBorders>
              <w:top w:val="double" w:sz="6" w:space="0" w:color="auto"/>
              <w:left w:val="double" w:sz="6" w:space="0" w:color="auto"/>
              <w:bottom w:val="double" w:sz="6" w:space="0" w:color="auto"/>
              <w:right w:val="double" w:sz="6" w:space="0" w:color="auto"/>
            </w:tcBorders>
            <w:shd w:val="clear" w:color="auto" w:fill="auto"/>
            <w:hideMark/>
          </w:tcPr>
          <w:p w14:paraId="1D2DDE21" w14:textId="77777777" w:rsidR="00085410" w:rsidRPr="00EE7856" w:rsidRDefault="00085410" w:rsidP="00D904D6">
            <w:r w:rsidRPr="00EE7856">
              <w:rPr>
                <w:b/>
                <w:bCs/>
              </w:rPr>
              <w:t>Afslutning og godkendelse af det lukkede år </w:t>
            </w:r>
            <w:r w:rsidRPr="00EE7856">
              <w:t> </w:t>
            </w:r>
          </w:p>
          <w:p w14:paraId="03AF4B9E" w14:textId="77777777" w:rsidR="00085410" w:rsidRPr="00EE7856" w:rsidRDefault="00085410" w:rsidP="00D904D6">
            <w:r w:rsidRPr="00EE7856">
              <w:t> </w:t>
            </w:r>
          </w:p>
        </w:tc>
        <w:tc>
          <w:tcPr>
            <w:tcW w:w="3825" w:type="dxa"/>
            <w:tcBorders>
              <w:top w:val="double" w:sz="6" w:space="0" w:color="auto"/>
              <w:left w:val="double" w:sz="6" w:space="0" w:color="auto"/>
              <w:bottom w:val="double" w:sz="6" w:space="0" w:color="auto"/>
              <w:right w:val="double" w:sz="6" w:space="0" w:color="auto"/>
            </w:tcBorders>
            <w:shd w:val="clear" w:color="auto" w:fill="auto"/>
            <w:hideMark/>
          </w:tcPr>
          <w:p w14:paraId="76F4A5A4" w14:textId="77777777" w:rsidR="00085410" w:rsidRPr="00EE7856" w:rsidRDefault="00085410" w:rsidP="00D904D6">
            <w:r w:rsidRPr="00EE7856">
              <w:rPr>
                <w:b/>
                <w:bCs/>
              </w:rPr>
              <w:t>Opfølgning på forbrug i indeværende år </w:t>
            </w:r>
            <w:r w:rsidRPr="00EE7856">
              <w:t> </w:t>
            </w:r>
          </w:p>
          <w:p w14:paraId="22837C17" w14:textId="77777777" w:rsidR="00085410" w:rsidRPr="00EE7856" w:rsidRDefault="00085410" w:rsidP="00D904D6">
            <w:r w:rsidRPr="00EE7856">
              <w:t> </w:t>
            </w:r>
          </w:p>
        </w:tc>
      </w:tr>
      <w:tr w:rsidR="00085410" w:rsidRPr="00EE7856" w14:paraId="4574C7C5" w14:textId="77777777" w:rsidTr="00D904D6">
        <w:tc>
          <w:tcPr>
            <w:tcW w:w="1260" w:type="dxa"/>
            <w:tcBorders>
              <w:top w:val="double" w:sz="6" w:space="0" w:color="auto"/>
              <w:left w:val="double" w:sz="6" w:space="0" w:color="auto"/>
              <w:bottom w:val="single" w:sz="6" w:space="0" w:color="auto"/>
              <w:right w:val="double" w:sz="6" w:space="0" w:color="auto"/>
            </w:tcBorders>
            <w:shd w:val="clear" w:color="auto" w:fill="auto"/>
            <w:hideMark/>
          </w:tcPr>
          <w:p w14:paraId="09725A76" w14:textId="77777777" w:rsidR="00085410" w:rsidRPr="00EE7856" w:rsidRDefault="00085410" w:rsidP="00D904D6">
            <w:r w:rsidRPr="00EE7856">
              <w:t>Januar </w:t>
            </w:r>
          </w:p>
        </w:tc>
        <w:tc>
          <w:tcPr>
            <w:tcW w:w="4245" w:type="dxa"/>
            <w:tcBorders>
              <w:top w:val="double" w:sz="6" w:space="0" w:color="auto"/>
              <w:left w:val="double" w:sz="6" w:space="0" w:color="auto"/>
              <w:bottom w:val="single" w:sz="6" w:space="0" w:color="auto"/>
              <w:right w:val="single" w:sz="6" w:space="0" w:color="auto"/>
            </w:tcBorders>
            <w:shd w:val="clear" w:color="auto" w:fill="auto"/>
            <w:hideMark/>
          </w:tcPr>
          <w:p w14:paraId="030525E1" w14:textId="77777777" w:rsidR="00085410" w:rsidRPr="00EE7856" w:rsidRDefault="00085410" w:rsidP="00D904D6">
            <w:r w:rsidRPr="00EE7856">
              <w:t> </w:t>
            </w:r>
          </w:p>
        </w:tc>
        <w:tc>
          <w:tcPr>
            <w:tcW w:w="4380" w:type="dxa"/>
            <w:tcBorders>
              <w:top w:val="double" w:sz="6" w:space="0" w:color="auto"/>
              <w:left w:val="nil"/>
              <w:bottom w:val="single" w:sz="6" w:space="0" w:color="auto"/>
              <w:right w:val="single" w:sz="6" w:space="0" w:color="auto"/>
            </w:tcBorders>
            <w:shd w:val="clear" w:color="auto" w:fill="auto"/>
            <w:hideMark/>
          </w:tcPr>
          <w:p w14:paraId="778AE760" w14:textId="77777777" w:rsidR="00085410" w:rsidRPr="00EE7856" w:rsidRDefault="00085410" w:rsidP="00D904D6">
            <w:r w:rsidRPr="00EE7856">
              <w:t> </w:t>
            </w:r>
          </w:p>
        </w:tc>
        <w:tc>
          <w:tcPr>
            <w:tcW w:w="3825" w:type="dxa"/>
            <w:tcBorders>
              <w:top w:val="double" w:sz="6" w:space="0" w:color="auto"/>
              <w:left w:val="nil"/>
              <w:bottom w:val="single" w:sz="6" w:space="0" w:color="auto"/>
              <w:right w:val="single" w:sz="6" w:space="0" w:color="auto"/>
            </w:tcBorders>
            <w:shd w:val="clear" w:color="auto" w:fill="auto"/>
            <w:hideMark/>
          </w:tcPr>
          <w:p w14:paraId="26DB4863" w14:textId="77777777" w:rsidR="00085410" w:rsidRPr="00EE7856" w:rsidRDefault="00085410" w:rsidP="00D904D6">
            <w:r w:rsidRPr="00EE7856">
              <w:t> </w:t>
            </w:r>
          </w:p>
        </w:tc>
      </w:tr>
      <w:tr w:rsidR="00085410" w:rsidRPr="00EE7856" w14:paraId="6F90D87A" w14:textId="77777777" w:rsidTr="00085410">
        <w:tc>
          <w:tcPr>
            <w:tcW w:w="1260" w:type="dxa"/>
            <w:tcBorders>
              <w:top w:val="nil"/>
              <w:left w:val="double" w:sz="6" w:space="0" w:color="auto"/>
              <w:bottom w:val="single" w:sz="4" w:space="0" w:color="auto"/>
              <w:right w:val="double" w:sz="6" w:space="0" w:color="auto"/>
            </w:tcBorders>
            <w:shd w:val="clear" w:color="auto" w:fill="auto"/>
            <w:hideMark/>
          </w:tcPr>
          <w:p w14:paraId="2C20A72F" w14:textId="77777777" w:rsidR="00085410" w:rsidRPr="00EE7856" w:rsidRDefault="00085410" w:rsidP="00D904D6">
            <w:r w:rsidRPr="00EE7856">
              <w:t>Februar </w:t>
            </w:r>
          </w:p>
        </w:tc>
        <w:tc>
          <w:tcPr>
            <w:tcW w:w="4245" w:type="dxa"/>
            <w:tcBorders>
              <w:top w:val="nil"/>
              <w:left w:val="double" w:sz="6" w:space="0" w:color="auto"/>
              <w:bottom w:val="single" w:sz="4" w:space="0" w:color="auto"/>
              <w:right w:val="single" w:sz="6" w:space="0" w:color="auto"/>
            </w:tcBorders>
            <w:shd w:val="clear" w:color="auto" w:fill="auto"/>
            <w:hideMark/>
          </w:tcPr>
          <w:p w14:paraId="7BBA8F03" w14:textId="77777777" w:rsidR="00085410" w:rsidRPr="00EE7856" w:rsidRDefault="00085410" w:rsidP="00D904D6">
            <w:r w:rsidRPr="00EE7856">
              <w:t>Senest den 1. februar offentliggør Kirkeministeriet kirkekassens budget for det for nyligt påbegyndte kalenderår efter provstiudvalgets frigivelse, ved at budgettet overføres til sogn.dk </w:t>
            </w:r>
          </w:p>
        </w:tc>
        <w:tc>
          <w:tcPr>
            <w:tcW w:w="4380" w:type="dxa"/>
            <w:tcBorders>
              <w:top w:val="nil"/>
              <w:left w:val="nil"/>
              <w:bottom w:val="single" w:sz="4" w:space="0" w:color="auto"/>
              <w:right w:val="single" w:sz="6" w:space="0" w:color="auto"/>
            </w:tcBorders>
            <w:shd w:val="clear" w:color="auto" w:fill="auto"/>
            <w:hideMark/>
          </w:tcPr>
          <w:p w14:paraId="3F0D573B" w14:textId="28B29F4D" w:rsidR="00085410" w:rsidRPr="00EE7856" w:rsidRDefault="00085410" w:rsidP="00D904D6">
            <w:r w:rsidRPr="00EE7856">
              <w:t>Senest den 1. februar offentliggør Kirkeministeriet kirkekassens regnskab (eksklusiv revisionsprotokollen) efter provstiudvalgets frigivelse af regnskabet, ved at regnskabet overføres til sogn.dk. Dette afslutter regnskabsprocessen for regnskabet (det betyder fx at regnskabsprocessen for regnskab 2022 afsluttes endeligt d. 1. februar 2024). </w:t>
            </w:r>
          </w:p>
        </w:tc>
        <w:tc>
          <w:tcPr>
            <w:tcW w:w="3825" w:type="dxa"/>
            <w:tcBorders>
              <w:top w:val="nil"/>
              <w:left w:val="nil"/>
              <w:bottom w:val="single" w:sz="4" w:space="0" w:color="auto"/>
              <w:right w:val="single" w:sz="6" w:space="0" w:color="auto"/>
            </w:tcBorders>
            <w:shd w:val="clear" w:color="auto" w:fill="auto"/>
            <w:hideMark/>
          </w:tcPr>
          <w:p w14:paraId="7DD8570F" w14:textId="77777777" w:rsidR="00085410" w:rsidRPr="00EE7856" w:rsidRDefault="00085410" w:rsidP="00D904D6">
            <w:r w:rsidRPr="00EE7856">
              <w:t> </w:t>
            </w:r>
          </w:p>
        </w:tc>
      </w:tr>
      <w:tr w:rsidR="00085410" w:rsidRPr="00EE7856" w14:paraId="68837043" w14:textId="77777777" w:rsidTr="00085410">
        <w:tc>
          <w:tcPr>
            <w:tcW w:w="1260" w:type="dxa"/>
            <w:tcBorders>
              <w:top w:val="single" w:sz="4" w:space="0" w:color="auto"/>
              <w:left w:val="double" w:sz="6" w:space="0" w:color="auto"/>
              <w:bottom w:val="single" w:sz="6" w:space="0" w:color="auto"/>
              <w:right w:val="double" w:sz="6" w:space="0" w:color="auto"/>
            </w:tcBorders>
            <w:shd w:val="clear" w:color="auto" w:fill="auto"/>
            <w:hideMark/>
          </w:tcPr>
          <w:p w14:paraId="22CDAE3E" w14:textId="77777777" w:rsidR="00085410" w:rsidRPr="00EE7856" w:rsidRDefault="00085410" w:rsidP="00D904D6">
            <w:r w:rsidRPr="00EE7856">
              <w:lastRenderedPageBreak/>
              <w:t>Marts </w:t>
            </w:r>
          </w:p>
        </w:tc>
        <w:tc>
          <w:tcPr>
            <w:tcW w:w="4245" w:type="dxa"/>
            <w:tcBorders>
              <w:top w:val="single" w:sz="4" w:space="0" w:color="auto"/>
              <w:left w:val="double" w:sz="6" w:space="0" w:color="auto"/>
              <w:bottom w:val="single" w:sz="6" w:space="0" w:color="auto"/>
              <w:right w:val="single" w:sz="6" w:space="0" w:color="auto"/>
            </w:tcBorders>
            <w:shd w:val="clear" w:color="auto" w:fill="auto"/>
            <w:hideMark/>
          </w:tcPr>
          <w:p w14:paraId="47A245FB" w14:textId="77777777" w:rsidR="00085410" w:rsidRPr="00EE7856" w:rsidRDefault="00085410" w:rsidP="00D904D6">
            <w:r w:rsidRPr="00EE7856">
              <w:t> </w:t>
            </w:r>
          </w:p>
        </w:tc>
        <w:tc>
          <w:tcPr>
            <w:tcW w:w="4380" w:type="dxa"/>
            <w:tcBorders>
              <w:top w:val="single" w:sz="4" w:space="0" w:color="auto"/>
              <w:left w:val="nil"/>
              <w:bottom w:val="single" w:sz="6" w:space="0" w:color="auto"/>
              <w:right w:val="single" w:sz="6" w:space="0" w:color="auto"/>
            </w:tcBorders>
            <w:shd w:val="clear" w:color="auto" w:fill="auto"/>
            <w:hideMark/>
          </w:tcPr>
          <w:p w14:paraId="376396A2" w14:textId="77777777" w:rsidR="00085410" w:rsidRPr="00EE7856" w:rsidRDefault="00085410" w:rsidP="00D904D6">
            <w:r w:rsidRPr="00EE7856">
              <w:t>Mulighed for at få gennemført et regnskabssyn. Regnskabssynet rekvireres via provstiudvalget, og betales af menighedsrådet. </w:t>
            </w:r>
          </w:p>
        </w:tc>
        <w:tc>
          <w:tcPr>
            <w:tcW w:w="3825" w:type="dxa"/>
            <w:tcBorders>
              <w:top w:val="single" w:sz="4" w:space="0" w:color="auto"/>
              <w:left w:val="nil"/>
              <w:bottom w:val="single" w:sz="6" w:space="0" w:color="auto"/>
              <w:right w:val="single" w:sz="6" w:space="0" w:color="auto"/>
            </w:tcBorders>
            <w:shd w:val="clear" w:color="auto" w:fill="auto"/>
            <w:hideMark/>
          </w:tcPr>
          <w:p w14:paraId="0296A6A3" w14:textId="77777777" w:rsidR="00085410" w:rsidRPr="00EE7856" w:rsidRDefault="00085410" w:rsidP="00D904D6">
            <w:r w:rsidRPr="00EE7856">
              <w:t> </w:t>
            </w:r>
          </w:p>
        </w:tc>
      </w:tr>
      <w:tr w:rsidR="00085410" w:rsidRPr="00EE7856" w14:paraId="122302EB" w14:textId="77777777" w:rsidTr="00D904D6">
        <w:tc>
          <w:tcPr>
            <w:tcW w:w="1260" w:type="dxa"/>
            <w:tcBorders>
              <w:top w:val="nil"/>
              <w:left w:val="double" w:sz="6" w:space="0" w:color="auto"/>
              <w:bottom w:val="single" w:sz="6" w:space="0" w:color="auto"/>
              <w:right w:val="double" w:sz="6" w:space="0" w:color="auto"/>
            </w:tcBorders>
            <w:shd w:val="clear" w:color="auto" w:fill="auto"/>
            <w:hideMark/>
          </w:tcPr>
          <w:p w14:paraId="1576AB43" w14:textId="77777777" w:rsidR="00085410" w:rsidRPr="00EE7856" w:rsidRDefault="00085410" w:rsidP="00D904D6">
            <w:r w:rsidRPr="00EE7856">
              <w:t>April </w:t>
            </w:r>
          </w:p>
        </w:tc>
        <w:tc>
          <w:tcPr>
            <w:tcW w:w="4245" w:type="dxa"/>
            <w:tcBorders>
              <w:top w:val="nil"/>
              <w:left w:val="double" w:sz="6" w:space="0" w:color="auto"/>
              <w:bottom w:val="single" w:sz="6" w:space="0" w:color="auto"/>
              <w:right w:val="single" w:sz="6" w:space="0" w:color="auto"/>
            </w:tcBorders>
            <w:shd w:val="clear" w:color="auto" w:fill="auto"/>
            <w:hideMark/>
          </w:tcPr>
          <w:p w14:paraId="0494E98F" w14:textId="77777777" w:rsidR="00085410" w:rsidRPr="00EE7856" w:rsidRDefault="00085410" w:rsidP="00D904D6">
            <w:r w:rsidRPr="00EE7856">
              <w:t>Menighedsrådet modtager senest den 15. april fra provstiudvalget den foreløbige driftsramme for kirkekassen for det kommende år. </w:t>
            </w:r>
          </w:p>
          <w:p w14:paraId="5FD0B99C" w14:textId="77777777" w:rsidR="00085410" w:rsidRPr="00EE7856" w:rsidRDefault="00085410" w:rsidP="00D904D6">
            <w:r w:rsidRPr="00EE7856">
              <w:t>Driftsrammen udmeldes fra provstiernes budgetstøttesystem til Økonomiportalen. </w:t>
            </w:r>
          </w:p>
        </w:tc>
        <w:tc>
          <w:tcPr>
            <w:tcW w:w="4380" w:type="dxa"/>
            <w:tcBorders>
              <w:top w:val="nil"/>
              <w:left w:val="nil"/>
              <w:bottom w:val="single" w:sz="6" w:space="0" w:color="auto"/>
              <w:right w:val="single" w:sz="6" w:space="0" w:color="auto"/>
            </w:tcBorders>
            <w:shd w:val="clear" w:color="auto" w:fill="auto"/>
            <w:hideMark/>
          </w:tcPr>
          <w:p w14:paraId="656D8B62" w14:textId="77777777" w:rsidR="00085410" w:rsidRPr="00EE7856" w:rsidRDefault="00085410" w:rsidP="00D904D6">
            <w:r w:rsidRPr="00EE7856">
              <w:t>Menighedsrådet skal senest den 1. april have behandlet regnskabet fra året før på et menighedsrådsmøde og træffe beslutning om godkendelse af regnskabet. </w:t>
            </w:r>
          </w:p>
          <w:p w14:paraId="36891627" w14:textId="77777777" w:rsidR="00085410" w:rsidRPr="00EE7856" w:rsidRDefault="00085410" w:rsidP="00D904D6">
            <w:r w:rsidRPr="00EE7856">
              <w:t>Menighedsrådets beslutning om regnskabet skal skrives i beslutningsprotokollen. Beslutningsprotokollen indlæses snarest muligt og senest 7 dage efter mødets afholdelse i dataarkivet/Kirkeportalen.  </w:t>
            </w:r>
          </w:p>
          <w:p w14:paraId="4423B10E" w14:textId="77777777" w:rsidR="00085410" w:rsidRPr="00EE7856" w:rsidRDefault="00085410" w:rsidP="00D904D6">
            <w:r w:rsidRPr="00EE7856">
              <w:t>Menighedsrådet skal sørge for at regnskabet senest den 1. april indberettes i Økonomiportalen (hvorfra det automatisk overføres til dataarkivet).  </w:t>
            </w:r>
          </w:p>
        </w:tc>
        <w:tc>
          <w:tcPr>
            <w:tcW w:w="3825" w:type="dxa"/>
            <w:tcBorders>
              <w:top w:val="nil"/>
              <w:left w:val="nil"/>
              <w:bottom w:val="single" w:sz="6" w:space="0" w:color="auto"/>
              <w:right w:val="single" w:sz="6" w:space="0" w:color="auto"/>
            </w:tcBorders>
            <w:shd w:val="clear" w:color="auto" w:fill="auto"/>
            <w:hideMark/>
          </w:tcPr>
          <w:p w14:paraId="284C4C97" w14:textId="77777777" w:rsidR="00085410" w:rsidRPr="00EE7856" w:rsidRDefault="00085410" w:rsidP="00D904D6">
            <w:r w:rsidRPr="00EE7856">
              <w:t> </w:t>
            </w:r>
          </w:p>
        </w:tc>
      </w:tr>
      <w:tr w:rsidR="00085410" w:rsidRPr="00EE7856" w14:paraId="6209B07E" w14:textId="77777777" w:rsidTr="00D904D6">
        <w:tc>
          <w:tcPr>
            <w:tcW w:w="1260" w:type="dxa"/>
            <w:tcBorders>
              <w:top w:val="nil"/>
              <w:left w:val="double" w:sz="6" w:space="0" w:color="auto"/>
              <w:bottom w:val="single" w:sz="6" w:space="0" w:color="auto"/>
              <w:right w:val="double" w:sz="6" w:space="0" w:color="auto"/>
            </w:tcBorders>
            <w:shd w:val="clear" w:color="auto" w:fill="auto"/>
            <w:hideMark/>
          </w:tcPr>
          <w:p w14:paraId="64339E7A" w14:textId="77777777" w:rsidR="00085410" w:rsidRPr="00EE7856" w:rsidRDefault="00085410" w:rsidP="00D904D6">
            <w:r w:rsidRPr="00EE7856">
              <w:t>Maj </w:t>
            </w:r>
          </w:p>
        </w:tc>
        <w:tc>
          <w:tcPr>
            <w:tcW w:w="4245" w:type="dxa"/>
            <w:tcBorders>
              <w:top w:val="nil"/>
              <w:left w:val="double" w:sz="6" w:space="0" w:color="auto"/>
              <w:bottom w:val="single" w:sz="6" w:space="0" w:color="auto"/>
              <w:right w:val="single" w:sz="6" w:space="0" w:color="auto"/>
            </w:tcBorders>
            <w:shd w:val="clear" w:color="auto" w:fill="auto"/>
            <w:hideMark/>
          </w:tcPr>
          <w:p w14:paraId="2B539580" w14:textId="77777777" w:rsidR="00085410" w:rsidRPr="00EE7856" w:rsidRDefault="00085410" w:rsidP="00D904D6">
            <w:r w:rsidRPr="00EE7856">
              <w:t> </w:t>
            </w:r>
          </w:p>
        </w:tc>
        <w:tc>
          <w:tcPr>
            <w:tcW w:w="4380" w:type="dxa"/>
            <w:tcBorders>
              <w:top w:val="nil"/>
              <w:left w:val="nil"/>
              <w:bottom w:val="single" w:sz="6" w:space="0" w:color="auto"/>
              <w:right w:val="single" w:sz="6" w:space="0" w:color="auto"/>
            </w:tcBorders>
            <w:shd w:val="clear" w:color="auto" w:fill="auto"/>
            <w:hideMark/>
          </w:tcPr>
          <w:p w14:paraId="409B078C" w14:textId="77777777" w:rsidR="00085410" w:rsidRPr="00EE7856" w:rsidRDefault="00085410" w:rsidP="00D904D6">
            <w:r w:rsidRPr="00EE7856">
              <w:t> </w:t>
            </w:r>
          </w:p>
        </w:tc>
        <w:tc>
          <w:tcPr>
            <w:tcW w:w="3825" w:type="dxa"/>
            <w:tcBorders>
              <w:top w:val="nil"/>
              <w:left w:val="nil"/>
              <w:bottom w:val="single" w:sz="6" w:space="0" w:color="auto"/>
              <w:right w:val="single" w:sz="6" w:space="0" w:color="auto"/>
            </w:tcBorders>
            <w:shd w:val="clear" w:color="auto" w:fill="auto"/>
            <w:hideMark/>
          </w:tcPr>
          <w:p w14:paraId="167D5A9B" w14:textId="77777777" w:rsidR="00085410" w:rsidRPr="00EE7856" w:rsidRDefault="00085410" w:rsidP="00D904D6">
            <w:r w:rsidRPr="00EE7856">
              <w:t>Kvartalsrapport for 1. kvartal skal senest den 31. maj sendes til provstiudvalget. </w:t>
            </w:r>
          </w:p>
        </w:tc>
      </w:tr>
      <w:tr w:rsidR="00085410" w:rsidRPr="00EE7856" w14:paraId="664EC639" w14:textId="77777777" w:rsidTr="00085410">
        <w:tc>
          <w:tcPr>
            <w:tcW w:w="1260" w:type="dxa"/>
            <w:tcBorders>
              <w:top w:val="nil"/>
              <w:left w:val="double" w:sz="6" w:space="0" w:color="auto"/>
              <w:bottom w:val="single" w:sz="4" w:space="0" w:color="auto"/>
              <w:right w:val="double" w:sz="6" w:space="0" w:color="auto"/>
            </w:tcBorders>
            <w:shd w:val="clear" w:color="auto" w:fill="auto"/>
            <w:hideMark/>
          </w:tcPr>
          <w:p w14:paraId="28C4B6DA" w14:textId="77777777" w:rsidR="00085410" w:rsidRPr="00EE7856" w:rsidRDefault="00085410" w:rsidP="00D904D6">
            <w:r w:rsidRPr="00EE7856">
              <w:t>Juni </w:t>
            </w:r>
          </w:p>
        </w:tc>
        <w:tc>
          <w:tcPr>
            <w:tcW w:w="4245" w:type="dxa"/>
            <w:tcBorders>
              <w:top w:val="nil"/>
              <w:left w:val="double" w:sz="6" w:space="0" w:color="auto"/>
              <w:bottom w:val="single" w:sz="4" w:space="0" w:color="auto"/>
              <w:right w:val="single" w:sz="6" w:space="0" w:color="auto"/>
            </w:tcBorders>
            <w:shd w:val="clear" w:color="auto" w:fill="auto"/>
            <w:hideMark/>
          </w:tcPr>
          <w:p w14:paraId="1DA7A44F" w14:textId="77777777" w:rsidR="00085410" w:rsidRPr="00EE7856" w:rsidRDefault="00085410" w:rsidP="00D904D6">
            <w:r w:rsidRPr="00EE7856">
              <w:t> </w:t>
            </w:r>
          </w:p>
        </w:tc>
        <w:tc>
          <w:tcPr>
            <w:tcW w:w="4380" w:type="dxa"/>
            <w:tcBorders>
              <w:top w:val="nil"/>
              <w:left w:val="nil"/>
              <w:bottom w:val="single" w:sz="4" w:space="0" w:color="auto"/>
              <w:right w:val="single" w:sz="6" w:space="0" w:color="auto"/>
            </w:tcBorders>
            <w:shd w:val="clear" w:color="auto" w:fill="auto"/>
            <w:hideMark/>
          </w:tcPr>
          <w:p w14:paraId="43573FBE" w14:textId="77777777" w:rsidR="00085410" w:rsidRPr="00EE7856" w:rsidRDefault="00085410" w:rsidP="00D904D6">
            <w:r w:rsidRPr="00EE7856">
              <w:t>Senest den 15. juni skal menighedsrådet have behandlet budgetbidraget vedr. det kommende år og have indberettet budgetbidraget i Økonomiportalen. Beslutningsprotokollen fra menighedsrådsmødet skal snarest muligt og senest 7 dage efter mødets afholdelse indlæses i dataarkivet/Kirkeportalen. </w:t>
            </w:r>
          </w:p>
        </w:tc>
        <w:tc>
          <w:tcPr>
            <w:tcW w:w="3825" w:type="dxa"/>
            <w:tcBorders>
              <w:top w:val="nil"/>
              <w:left w:val="nil"/>
              <w:bottom w:val="single" w:sz="4" w:space="0" w:color="auto"/>
              <w:right w:val="single" w:sz="6" w:space="0" w:color="auto"/>
            </w:tcBorders>
            <w:shd w:val="clear" w:color="auto" w:fill="auto"/>
            <w:hideMark/>
          </w:tcPr>
          <w:p w14:paraId="05353C16" w14:textId="77777777" w:rsidR="00085410" w:rsidRPr="00EE7856" w:rsidRDefault="00085410" w:rsidP="00D904D6">
            <w:r w:rsidRPr="00EE7856">
              <w:t> </w:t>
            </w:r>
          </w:p>
        </w:tc>
      </w:tr>
      <w:tr w:rsidR="00085410" w:rsidRPr="00EE7856" w14:paraId="579A9189" w14:textId="77777777" w:rsidTr="00085410">
        <w:tc>
          <w:tcPr>
            <w:tcW w:w="1260" w:type="dxa"/>
            <w:tcBorders>
              <w:top w:val="single" w:sz="4" w:space="0" w:color="auto"/>
              <w:left w:val="double" w:sz="6" w:space="0" w:color="auto"/>
              <w:bottom w:val="single" w:sz="6" w:space="0" w:color="auto"/>
              <w:right w:val="double" w:sz="6" w:space="0" w:color="auto"/>
            </w:tcBorders>
            <w:shd w:val="clear" w:color="auto" w:fill="auto"/>
            <w:hideMark/>
          </w:tcPr>
          <w:p w14:paraId="77175551" w14:textId="77777777" w:rsidR="00085410" w:rsidRPr="00EE7856" w:rsidRDefault="00085410" w:rsidP="00D904D6">
            <w:r w:rsidRPr="00EE7856">
              <w:lastRenderedPageBreak/>
              <w:t>Juli </w:t>
            </w:r>
          </w:p>
        </w:tc>
        <w:tc>
          <w:tcPr>
            <w:tcW w:w="4245" w:type="dxa"/>
            <w:tcBorders>
              <w:top w:val="single" w:sz="4" w:space="0" w:color="auto"/>
              <w:left w:val="double" w:sz="6" w:space="0" w:color="auto"/>
              <w:bottom w:val="single" w:sz="6" w:space="0" w:color="auto"/>
              <w:right w:val="single" w:sz="6" w:space="0" w:color="auto"/>
            </w:tcBorders>
            <w:shd w:val="clear" w:color="auto" w:fill="auto"/>
            <w:hideMark/>
          </w:tcPr>
          <w:p w14:paraId="5530F1BF" w14:textId="77777777" w:rsidR="00085410" w:rsidRPr="00EE7856" w:rsidRDefault="00085410" w:rsidP="00D904D6">
            <w:r w:rsidRPr="00EE7856">
              <w:t> </w:t>
            </w:r>
          </w:p>
        </w:tc>
        <w:tc>
          <w:tcPr>
            <w:tcW w:w="4380" w:type="dxa"/>
            <w:tcBorders>
              <w:top w:val="single" w:sz="4" w:space="0" w:color="auto"/>
              <w:left w:val="nil"/>
              <w:bottom w:val="single" w:sz="6" w:space="0" w:color="auto"/>
              <w:right w:val="single" w:sz="6" w:space="0" w:color="auto"/>
            </w:tcBorders>
            <w:shd w:val="clear" w:color="auto" w:fill="auto"/>
            <w:hideMark/>
          </w:tcPr>
          <w:p w14:paraId="51B706D3" w14:textId="77777777" w:rsidR="00085410" w:rsidRPr="00EE7856" w:rsidRDefault="00085410" w:rsidP="00D904D6">
            <w:r w:rsidRPr="00EE7856">
              <w:t> </w:t>
            </w:r>
          </w:p>
        </w:tc>
        <w:tc>
          <w:tcPr>
            <w:tcW w:w="3825" w:type="dxa"/>
            <w:tcBorders>
              <w:top w:val="single" w:sz="4" w:space="0" w:color="auto"/>
              <w:left w:val="nil"/>
              <w:bottom w:val="single" w:sz="6" w:space="0" w:color="auto"/>
              <w:right w:val="single" w:sz="6" w:space="0" w:color="auto"/>
            </w:tcBorders>
            <w:shd w:val="clear" w:color="auto" w:fill="auto"/>
            <w:hideMark/>
          </w:tcPr>
          <w:p w14:paraId="758DAFB4" w14:textId="77777777" w:rsidR="00085410" w:rsidRPr="00EE7856" w:rsidRDefault="00085410" w:rsidP="00D904D6">
            <w:r w:rsidRPr="00EE7856">
              <w:t> </w:t>
            </w:r>
          </w:p>
        </w:tc>
      </w:tr>
      <w:tr w:rsidR="00085410" w:rsidRPr="00EE7856" w14:paraId="4EFDD4EB" w14:textId="77777777" w:rsidTr="00D904D6">
        <w:tc>
          <w:tcPr>
            <w:tcW w:w="1260" w:type="dxa"/>
            <w:tcBorders>
              <w:top w:val="nil"/>
              <w:left w:val="double" w:sz="6" w:space="0" w:color="auto"/>
              <w:bottom w:val="single" w:sz="6" w:space="0" w:color="auto"/>
              <w:right w:val="double" w:sz="6" w:space="0" w:color="auto"/>
            </w:tcBorders>
            <w:shd w:val="clear" w:color="auto" w:fill="auto"/>
            <w:hideMark/>
          </w:tcPr>
          <w:p w14:paraId="5FCE2C6E" w14:textId="77777777" w:rsidR="00085410" w:rsidRPr="00EE7856" w:rsidRDefault="00085410" w:rsidP="00D904D6">
            <w:r w:rsidRPr="00EE7856">
              <w:t>August </w:t>
            </w:r>
          </w:p>
        </w:tc>
        <w:tc>
          <w:tcPr>
            <w:tcW w:w="4245" w:type="dxa"/>
            <w:tcBorders>
              <w:top w:val="nil"/>
              <w:left w:val="double" w:sz="6" w:space="0" w:color="auto"/>
              <w:bottom w:val="single" w:sz="6" w:space="0" w:color="auto"/>
              <w:right w:val="single" w:sz="6" w:space="0" w:color="auto"/>
            </w:tcBorders>
            <w:shd w:val="clear" w:color="auto" w:fill="auto"/>
            <w:hideMark/>
          </w:tcPr>
          <w:p w14:paraId="038B54E0" w14:textId="77777777" w:rsidR="00085410" w:rsidRPr="00EE7856" w:rsidRDefault="00085410" w:rsidP="00D904D6">
            <w:r w:rsidRPr="00EE7856">
              <w:t> </w:t>
            </w:r>
          </w:p>
        </w:tc>
        <w:tc>
          <w:tcPr>
            <w:tcW w:w="4380" w:type="dxa"/>
            <w:tcBorders>
              <w:top w:val="nil"/>
              <w:left w:val="nil"/>
              <w:bottom w:val="single" w:sz="6" w:space="0" w:color="auto"/>
              <w:right w:val="single" w:sz="6" w:space="0" w:color="auto"/>
            </w:tcBorders>
            <w:shd w:val="clear" w:color="auto" w:fill="auto"/>
            <w:hideMark/>
          </w:tcPr>
          <w:p w14:paraId="1343D1D8" w14:textId="77777777" w:rsidR="00085410" w:rsidRPr="00EE7856" w:rsidRDefault="00085410" w:rsidP="00D904D6">
            <w:r w:rsidRPr="00EE7856">
              <w:t> </w:t>
            </w:r>
          </w:p>
        </w:tc>
        <w:tc>
          <w:tcPr>
            <w:tcW w:w="3825" w:type="dxa"/>
            <w:tcBorders>
              <w:top w:val="nil"/>
              <w:left w:val="nil"/>
              <w:bottom w:val="single" w:sz="6" w:space="0" w:color="auto"/>
              <w:right w:val="single" w:sz="6" w:space="0" w:color="auto"/>
            </w:tcBorders>
            <w:shd w:val="clear" w:color="auto" w:fill="auto"/>
            <w:hideMark/>
          </w:tcPr>
          <w:p w14:paraId="2BD61559" w14:textId="77777777" w:rsidR="00085410" w:rsidRPr="00EE7856" w:rsidRDefault="00085410" w:rsidP="00D904D6">
            <w:r w:rsidRPr="00EE7856">
              <w:t>Kvartalsrapport for 2. kvartal skal senest den 31. august sendes til provstiudvalget. </w:t>
            </w:r>
          </w:p>
        </w:tc>
      </w:tr>
      <w:tr w:rsidR="00085410" w:rsidRPr="00EE7856" w14:paraId="65C60D77" w14:textId="77777777" w:rsidTr="00D904D6">
        <w:tc>
          <w:tcPr>
            <w:tcW w:w="1260" w:type="dxa"/>
            <w:tcBorders>
              <w:top w:val="nil"/>
              <w:left w:val="double" w:sz="6" w:space="0" w:color="auto"/>
              <w:bottom w:val="single" w:sz="6" w:space="0" w:color="auto"/>
              <w:right w:val="double" w:sz="6" w:space="0" w:color="auto"/>
            </w:tcBorders>
            <w:shd w:val="clear" w:color="auto" w:fill="auto"/>
            <w:hideMark/>
          </w:tcPr>
          <w:p w14:paraId="7ADE1030" w14:textId="77777777" w:rsidR="00085410" w:rsidRPr="00EE7856" w:rsidRDefault="00085410" w:rsidP="00D904D6">
            <w:r w:rsidRPr="00EE7856">
              <w:t>September </w:t>
            </w:r>
          </w:p>
        </w:tc>
        <w:tc>
          <w:tcPr>
            <w:tcW w:w="4245" w:type="dxa"/>
            <w:tcBorders>
              <w:top w:val="nil"/>
              <w:left w:val="double" w:sz="6" w:space="0" w:color="auto"/>
              <w:bottom w:val="single" w:sz="6" w:space="0" w:color="auto"/>
              <w:right w:val="single" w:sz="6" w:space="0" w:color="auto"/>
            </w:tcBorders>
            <w:shd w:val="clear" w:color="auto" w:fill="auto"/>
            <w:hideMark/>
          </w:tcPr>
          <w:p w14:paraId="341FF2F4" w14:textId="77777777" w:rsidR="00085410" w:rsidRPr="00EE7856" w:rsidRDefault="00085410" w:rsidP="00D904D6">
            <w:r w:rsidRPr="00EE7856">
              <w:t>Senest den 15. september skal menighedsrådet fra provstiudvalget have modtaget den endelige driftsramme og anlægsbevillig for kirkekassen. Rammen udmeldes fra provstiernes budgetstøttesystem til Økonomiportalen. </w:t>
            </w:r>
          </w:p>
        </w:tc>
        <w:tc>
          <w:tcPr>
            <w:tcW w:w="4380" w:type="dxa"/>
            <w:tcBorders>
              <w:top w:val="nil"/>
              <w:left w:val="nil"/>
              <w:bottom w:val="single" w:sz="6" w:space="0" w:color="auto"/>
              <w:right w:val="single" w:sz="6" w:space="0" w:color="auto"/>
            </w:tcBorders>
            <w:shd w:val="clear" w:color="auto" w:fill="auto"/>
            <w:hideMark/>
          </w:tcPr>
          <w:p w14:paraId="48B85BAC" w14:textId="77777777" w:rsidR="00085410" w:rsidRPr="00EE7856" w:rsidRDefault="00085410" w:rsidP="00D904D6">
            <w:r w:rsidRPr="00EE7856">
              <w:t>Senest den 15. september skal provstirevisor have revideret kirkekassens regnskab fra det foregående år.  </w:t>
            </w:r>
          </w:p>
          <w:p w14:paraId="63A1B7F0" w14:textId="77777777" w:rsidR="00085410" w:rsidRPr="00EE7856" w:rsidRDefault="00085410" w:rsidP="00D904D6">
            <w:r w:rsidRPr="00EE7856">
              <w:t>Provstirevisor lægger erklæring og revisionsprotokollat ind i dataarkivet/Kirkeportalen. </w:t>
            </w:r>
          </w:p>
        </w:tc>
        <w:tc>
          <w:tcPr>
            <w:tcW w:w="3825" w:type="dxa"/>
            <w:tcBorders>
              <w:top w:val="nil"/>
              <w:left w:val="nil"/>
              <w:bottom w:val="single" w:sz="6" w:space="0" w:color="auto"/>
              <w:right w:val="single" w:sz="6" w:space="0" w:color="auto"/>
            </w:tcBorders>
            <w:shd w:val="clear" w:color="auto" w:fill="auto"/>
            <w:hideMark/>
          </w:tcPr>
          <w:p w14:paraId="4E1A65F4" w14:textId="77777777" w:rsidR="00085410" w:rsidRPr="00EE7856" w:rsidRDefault="00085410" w:rsidP="00D904D6">
            <w:r w:rsidRPr="00EE7856">
              <w:t> </w:t>
            </w:r>
          </w:p>
        </w:tc>
      </w:tr>
      <w:tr w:rsidR="00085410" w:rsidRPr="00EE7856" w14:paraId="7465AE26" w14:textId="77777777" w:rsidTr="00085410">
        <w:tc>
          <w:tcPr>
            <w:tcW w:w="1260" w:type="dxa"/>
            <w:tcBorders>
              <w:top w:val="nil"/>
              <w:left w:val="double" w:sz="6" w:space="0" w:color="auto"/>
              <w:bottom w:val="single" w:sz="4" w:space="0" w:color="auto"/>
              <w:right w:val="double" w:sz="6" w:space="0" w:color="auto"/>
            </w:tcBorders>
            <w:shd w:val="clear" w:color="auto" w:fill="auto"/>
            <w:hideMark/>
          </w:tcPr>
          <w:p w14:paraId="79FF8789" w14:textId="77777777" w:rsidR="00085410" w:rsidRPr="00EE7856" w:rsidRDefault="00085410" w:rsidP="00D904D6">
            <w:r w:rsidRPr="00EE7856">
              <w:t>Oktober </w:t>
            </w:r>
          </w:p>
        </w:tc>
        <w:tc>
          <w:tcPr>
            <w:tcW w:w="4245" w:type="dxa"/>
            <w:tcBorders>
              <w:top w:val="nil"/>
              <w:left w:val="double" w:sz="6" w:space="0" w:color="auto"/>
              <w:bottom w:val="single" w:sz="4" w:space="0" w:color="auto"/>
              <w:right w:val="single" w:sz="6" w:space="0" w:color="auto"/>
            </w:tcBorders>
            <w:shd w:val="clear" w:color="auto" w:fill="auto"/>
            <w:hideMark/>
          </w:tcPr>
          <w:p w14:paraId="5AFF95E5" w14:textId="77777777" w:rsidR="00085410" w:rsidRPr="00EE7856" w:rsidRDefault="00085410" w:rsidP="00D904D6">
            <w:r w:rsidRPr="00EE7856">
              <w:t> </w:t>
            </w:r>
          </w:p>
        </w:tc>
        <w:tc>
          <w:tcPr>
            <w:tcW w:w="4380" w:type="dxa"/>
            <w:tcBorders>
              <w:top w:val="nil"/>
              <w:left w:val="nil"/>
              <w:bottom w:val="single" w:sz="4" w:space="0" w:color="auto"/>
              <w:right w:val="single" w:sz="6" w:space="0" w:color="auto"/>
            </w:tcBorders>
            <w:shd w:val="clear" w:color="auto" w:fill="auto"/>
            <w:hideMark/>
          </w:tcPr>
          <w:p w14:paraId="1A26473D" w14:textId="77777777" w:rsidR="00085410" w:rsidRPr="00EE7856" w:rsidRDefault="00085410" w:rsidP="00D904D6">
            <w:r w:rsidRPr="00EE7856">
              <w:t>Senest den 15. oktober skal menighedsrådet have behandlet revisors erklæring og revisionsprotokollen på et menighedsrådsmøde og have forsynet regnskabet med menighedsrådets eventuelle bemærkninger. Beslutningsprotokollen fra menighedsrådets møde med mødedeltagernes underskrifter lægges ind i dataarkivet/Kirkeportalen. </w:t>
            </w:r>
          </w:p>
        </w:tc>
        <w:tc>
          <w:tcPr>
            <w:tcW w:w="3825" w:type="dxa"/>
            <w:tcBorders>
              <w:top w:val="nil"/>
              <w:left w:val="nil"/>
              <w:bottom w:val="single" w:sz="4" w:space="0" w:color="auto"/>
              <w:right w:val="single" w:sz="6" w:space="0" w:color="auto"/>
            </w:tcBorders>
            <w:shd w:val="clear" w:color="auto" w:fill="auto"/>
            <w:hideMark/>
          </w:tcPr>
          <w:p w14:paraId="4987A8DB" w14:textId="77777777" w:rsidR="00085410" w:rsidRPr="00EE7856" w:rsidRDefault="00085410" w:rsidP="00D904D6">
            <w:r w:rsidRPr="00EE7856">
              <w:t> </w:t>
            </w:r>
          </w:p>
        </w:tc>
      </w:tr>
      <w:tr w:rsidR="00085410" w:rsidRPr="00EE7856" w14:paraId="2C01BFEF" w14:textId="77777777" w:rsidTr="00085410">
        <w:tc>
          <w:tcPr>
            <w:tcW w:w="1260" w:type="dxa"/>
            <w:tcBorders>
              <w:top w:val="single" w:sz="4" w:space="0" w:color="auto"/>
              <w:left w:val="double" w:sz="6" w:space="0" w:color="auto"/>
              <w:bottom w:val="single" w:sz="6" w:space="0" w:color="auto"/>
              <w:right w:val="double" w:sz="6" w:space="0" w:color="auto"/>
            </w:tcBorders>
            <w:shd w:val="clear" w:color="auto" w:fill="auto"/>
            <w:hideMark/>
          </w:tcPr>
          <w:p w14:paraId="686753E5" w14:textId="77777777" w:rsidR="00085410" w:rsidRDefault="00085410" w:rsidP="00D904D6">
            <w:r w:rsidRPr="00EE7856">
              <w:t>November </w:t>
            </w:r>
          </w:p>
          <w:p w14:paraId="2E7D5A97" w14:textId="77777777" w:rsidR="00085410" w:rsidRDefault="00085410" w:rsidP="00D904D6"/>
          <w:p w14:paraId="6BE50744" w14:textId="77777777" w:rsidR="00085410" w:rsidRDefault="00085410" w:rsidP="00D904D6"/>
          <w:p w14:paraId="682CD6DF" w14:textId="77777777" w:rsidR="00085410" w:rsidRDefault="00085410" w:rsidP="00D904D6"/>
          <w:p w14:paraId="6DFD550A" w14:textId="77777777" w:rsidR="00085410" w:rsidRDefault="00085410" w:rsidP="00D904D6"/>
          <w:p w14:paraId="7BD6EAC7" w14:textId="2AB44663" w:rsidR="00085410" w:rsidRPr="00EE7856" w:rsidRDefault="00085410" w:rsidP="00D904D6"/>
        </w:tc>
        <w:tc>
          <w:tcPr>
            <w:tcW w:w="4245" w:type="dxa"/>
            <w:tcBorders>
              <w:top w:val="single" w:sz="4" w:space="0" w:color="auto"/>
              <w:left w:val="double" w:sz="6" w:space="0" w:color="auto"/>
              <w:bottom w:val="single" w:sz="6" w:space="0" w:color="auto"/>
              <w:right w:val="single" w:sz="6" w:space="0" w:color="auto"/>
            </w:tcBorders>
            <w:shd w:val="clear" w:color="auto" w:fill="auto"/>
            <w:hideMark/>
          </w:tcPr>
          <w:p w14:paraId="7EF9C19C" w14:textId="77777777" w:rsidR="00085410" w:rsidRPr="00EE7856" w:rsidRDefault="00085410" w:rsidP="00D904D6">
            <w:r w:rsidRPr="00EE7856">
              <w:t xml:space="preserve">Menighedsrådet indberetter senest den 15. november sit budget til provstiudvalget i Økonomiportalen. Menighedsrådets beslutning herom skal indføres i beslutningsprotokollen. Beslutningsprotokollen fra menighedsrådsmødet skal snarest muligt og </w:t>
            </w:r>
            <w:r w:rsidRPr="00EE7856">
              <w:lastRenderedPageBreak/>
              <w:t>senest 7 dage efter mødets afholdelse indlæses i dataarkivet/Kirkeportalen. </w:t>
            </w:r>
          </w:p>
        </w:tc>
        <w:tc>
          <w:tcPr>
            <w:tcW w:w="4380" w:type="dxa"/>
            <w:tcBorders>
              <w:top w:val="single" w:sz="4" w:space="0" w:color="auto"/>
              <w:left w:val="nil"/>
              <w:bottom w:val="single" w:sz="6" w:space="0" w:color="auto"/>
              <w:right w:val="single" w:sz="6" w:space="0" w:color="auto"/>
            </w:tcBorders>
            <w:shd w:val="clear" w:color="auto" w:fill="auto"/>
            <w:hideMark/>
          </w:tcPr>
          <w:p w14:paraId="4E857E79" w14:textId="77777777" w:rsidR="00085410" w:rsidRPr="00EE7856" w:rsidRDefault="00085410" w:rsidP="00D904D6">
            <w:r w:rsidRPr="00EE7856">
              <w:lastRenderedPageBreak/>
              <w:t>Provstiudvalget godkender det reviderede regnskab senest den 15. november under hensyntagen til provstirevisors erklæring og revisionsprotokollen og menighedsrådets eventuelle bemærkninger hertil.  </w:t>
            </w:r>
          </w:p>
          <w:p w14:paraId="46E8F0BF" w14:textId="4B840264" w:rsidR="00085410" w:rsidRPr="00EE7856" w:rsidRDefault="00085410" w:rsidP="00085410">
            <w:r w:rsidRPr="00EE7856">
              <w:t xml:space="preserve">Menighedsrådet skal senest den 15. november have modtaget provstiudvalgets godkendelse af det reviderede regnskab. Menighedsrådet </w:t>
            </w:r>
            <w:r w:rsidRPr="00EE7856">
              <w:lastRenderedPageBreak/>
              <w:t>skal herefter behandle provstiudvalgets bemærkninger på et menighedsrådsmøde. Menighedsrådet skal indføre sin beslutning om regnskabet i beslutningsprotokollen.  </w:t>
            </w:r>
          </w:p>
        </w:tc>
        <w:tc>
          <w:tcPr>
            <w:tcW w:w="3825" w:type="dxa"/>
            <w:tcBorders>
              <w:top w:val="single" w:sz="4" w:space="0" w:color="auto"/>
              <w:left w:val="nil"/>
              <w:bottom w:val="single" w:sz="6" w:space="0" w:color="auto"/>
              <w:right w:val="single" w:sz="6" w:space="0" w:color="auto"/>
            </w:tcBorders>
            <w:shd w:val="clear" w:color="auto" w:fill="auto"/>
            <w:hideMark/>
          </w:tcPr>
          <w:p w14:paraId="71689CA3" w14:textId="678A4F3C" w:rsidR="00085410" w:rsidRDefault="00085410" w:rsidP="00D904D6">
            <w:r w:rsidRPr="00EE7856">
              <w:lastRenderedPageBreak/>
              <w:t>Kvartalsrapport for 3. kvartal skal senest den 30. november sendes til provstiudvalget. </w:t>
            </w:r>
          </w:p>
          <w:p w14:paraId="400E8BFC" w14:textId="091D1E90" w:rsidR="00085410" w:rsidRDefault="00085410" w:rsidP="00D904D6"/>
          <w:p w14:paraId="3D2A2FE3" w14:textId="167BEC70" w:rsidR="00085410" w:rsidRDefault="00085410" w:rsidP="00D904D6"/>
          <w:p w14:paraId="2B2A376A" w14:textId="0D9CB63A" w:rsidR="00085410" w:rsidRDefault="00085410" w:rsidP="00D904D6"/>
          <w:p w14:paraId="500784F1" w14:textId="77777777" w:rsidR="00085410" w:rsidRPr="00EE7856" w:rsidRDefault="00085410" w:rsidP="00D904D6"/>
          <w:p w14:paraId="554DFD78" w14:textId="77777777" w:rsidR="00085410" w:rsidRPr="00EE7856" w:rsidRDefault="00085410" w:rsidP="00D904D6">
            <w:r w:rsidRPr="00EE7856">
              <w:t> </w:t>
            </w:r>
          </w:p>
        </w:tc>
      </w:tr>
      <w:tr w:rsidR="00085410" w:rsidRPr="00EE7856" w14:paraId="2941FFF9" w14:textId="77777777" w:rsidTr="00D904D6">
        <w:tc>
          <w:tcPr>
            <w:tcW w:w="1260" w:type="dxa"/>
            <w:tcBorders>
              <w:top w:val="nil"/>
              <w:left w:val="double" w:sz="6" w:space="0" w:color="auto"/>
              <w:bottom w:val="double" w:sz="6" w:space="0" w:color="auto"/>
              <w:right w:val="double" w:sz="6" w:space="0" w:color="auto"/>
            </w:tcBorders>
            <w:shd w:val="clear" w:color="auto" w:fill="auto"/>
            <w:hideMark/>
          </w:tcPr>
          <w:p w14:paraId="5A2CF769" w14:textId="77777777" w:rsidR="00085410" w:rsidRPr="00EE7856" w:rsidRDefault="00085410" w:rsidP="00D904D6">
            <w:r w:rsidRPr="00EE7856">
              <w:lastRenderedPageBreak/>
              <w:t>December </w:t>
            </w:r>
          </w:p>
        </w:tc>
        <w:tc>
          <w:tcPr>
            <w:tcW w:w="4245" w:type="dxa"/>
            <w:tcBorders>
              <w:top w:val="nil"/>
              <w:left w:val="double" w:sz="6" w:space="0" w:color="auto"/>
              <w:bottom w:val="single" w:sz="6" w:space="0" w:color="auto"/>
              <w:right w:val="single" w:sz="6" w:space="0" w:color="auto"/>
            </w:tcBorders>
            <w:shd w:val="clear" w:color="auto" w:fill="auto"/>
            <w:hideMark/>
          </w:tcPr>
          <w:p w14:paraId="0A1C4AD8" w14:textId="77777777" w:rsidR="00085410" w:rsidRPr="00EE7856" w:rsidRDefault="00085410" w:rsidP="00D904D6">
            <w:r w:rsidRPr="00EE7856">
              <w:t> </w:t>
            </w:r>
          </w:p>
        </w:tc>
        <w:tc>
          <w:tcPr>
            <w:tcW w:w="4380" w:type="dxa"/>
            <w:tcBorders>
              <w:top w:val="nil"/>
              <w:left w:val="nil"/>
              <w:bottom w:val="single" w:sz="6" w:space="0" w:color="auto"/>
              <w:right w:val="single" w:sz="6" w:space="0" w:color="auto"/>
            </w:tcBorders>
            <w:shd w:val="clear" w:color="auto" w:fill="auto"/>
            <w:hideMark/>
          </w:tcPr>
          <w:p w14:paraId="7A6FEFD2" w14:textId="77777777" w:rsidR="00085410" w:rsidRPr="00EE7856" w:rsidRDefault="00085410" w:rsidP="00D904D6">
            <w:r w:rsidRPr="00EE7856">
              <w:t> </w:t>
            </w:r>
          </w:p>
        </w:tc>
        <w:tc>
          <w:tcPr>
            <w:tcW w:w="3825" w:type="dxa"/>
            <w:tcBorders>
              <w:top w:val="nil"/>
              <w:left w:val="nil"/>
              <w:bottom w:val="single" w:sz="6" w:space="0" w:color="auto"/>
              <w:right w:val="single" w:sz="6" w:space="0" w:color="auto"/>
            </w:tcBorders>
            <w:shd w:val="clear" w:color="auto" w:fill="auto"/>
            <w:hideMark/>
          </w:tcPr>
          <w:p w14:paraId="335043B3" w14:textId="77777777" w:rsidR="00085410" w:rsidRPr="00EE7856" w:rsidRDefault="00085410" w:rsidP="00D904D6">
            <w:r w:rsidRPr="00EE7856">
              <w:t> </w:t>
            </w:r>
          </w:p>
        </w:tc>
      </w:tr>
    </w:tbl>
    <w:p w14:paraId="6405B40B" w14:textId="77777777" w:rsidR="00085410" w:rsidRPr="00EE7856" w:rsidRDefault="00085410" w:rsidP="00085410">
      <w:r w:rsidRPr="00EE7856">
        <w:t> </w:t>
      </w:r>
    </w:p>
    <w:p w14:paraId="49D8F9DD" w14:textId="77777777" w:rsidR="00085410" w:rsidRPr="00EE7856" w:rsidRDefault="00085410" w:rsidP="00085410">
      <w:r w:rsidRPr="00EE7856">
        <w:t> </w:t>
      </w:r>
    </w:p>
    <w:p w14:paraId="23F67465" w14:textId="77777777" w:rsidR="00085410" w:rsidRDefault="00085410" w:rsidP="00085410"/>
    <w:p w14:paraId="2CD615C2" w14:textId="77777777" w:rsidR="007B3226" w:rsidRPr="00313ADA" w:rsidRDefault="007B3226" w:rsidP="00313ADA"/>
    <w:sectPr w:rsidR="007B3226" w:rsidRPr="00313ADA" w:rsidSect="00085410">
      <w:headerReference w:type="default" r:id="rId8"/>
      <w:pgSz w:w="16838" w:h="11906" w:orient="landscape"/>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71129" w14:textId="77777777" w:rsidR="009E039E" w:rsidRDefault="009E039E" w:rsidP="00061DCE">
      <w:pPr>
        <w:spacing w:after="0" w:line="240" w:lineRule="auto"/>
      </w:pPr>
      <w:r>
        <w:separator/>
      </w:r>
    </w:p>
  </w:endnote>
  <w:endnote w:type="continuationSeparator" w:id="0">
    <w:p w14:paraId="3088525E" w14:textId="77777777" w:rsidR="009E039E" w:rsidRDefault="009E039E" w:rsidP="00061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7C96C" w14:textId="77777777" w:rsidR="009E039E" w:rsidRDefault="009E039E" w:rsidP="00061DCE">
      <w:pPr>
        <w:spacing w:after="0" w:line="240" w:lineRule="auto"/>
      </w:pPr>
      <w:r>
        <w:separator/>
      </w:r>
    </w:p>
  </w:footnote>
  <w:footnote w:type="continuationSeparator" w:id="0">
    <w:p w14:paraId="2B27C8F7" w14:textId="77777777" w:rsidR="009E039E" w:rsidRDefault="009E039E" w:rsidP="00061D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221" w:type="pct"/>
      <w:jc w:val="center"/>
      <w:tblCellMar>
        <w:top w:w="144" w:type="dxa"/>
        <w:left w:w="115" w:type="dxa"/>
        <w:bottom w:w="144" w:type="dxa"/>
        <w:right w:w="115" w:type="dxa"/>
      </w:tblCellMar>
      <w:tblLook w:val="04A0" w:firstRow="1" w:lastRow="0" w:firstColumn="1" w:lastColumn="0" w:noHBand="0" w:noVBand="1"/>
    </w:tblPr>
    <w:tblGrid>
      <w:gridCol w:w="7320"/>
      <w:gridCol w:w="6710"/>
    </w:tblGrid>
    <w:tr w:rsidR="00061DCE" w14:paraId="05938642" w14:textId="77777777" w:rsidTr="0094053B">
      <w:trPr>
        <w:jc w:val="center"/>
      </w:trPr>
      <w:sdt>
        <w:sdtPr>
          <w:rPr>
            <w:caps/>
            <w:color w:val="FFFFFF" w:themeColor="background1"/>
            <w:sz w:val="28"/>
            <w:szCs w:val="28"/>
          </w:rPr>
          <w:alias w:val="Titel"/>
          <w:tag w:val=""/>
          <w:id w:val="126446070"/>
          <w:placeholder>
            <w:docPart w:val="A326F1837BB24EADAE27482761BA10F8"/>
          </w:placeholder>
          <w:dataBinding w:prefixMappings="xmlns:ns0='http://purl.org/dc/elements/1.1/' xmlns:ns1='http://schemas.openxmlformats.org/package/2006/metadata/core-properties' " w:xpath="/ns1:coreProperties[1]/ns0:title[1]" w:storeItemID="{6C3C8BC8-F283-45AE-878A-BAB7291924A1}"/>
          <w:text/>
        </w:sdtPr>
        <w:sdtEndPr/>
        <w:sdtContent>
          <w:tc>
            <w:tcPr>
              <w:tcW w:w="5251" w:type="dxa"/>
              <w:shd w:val="clear" w:color="auto" w:fill="ED7D31" w:themeFill="accent2"/>
              <w:vAlign w:val="center"/>
            </w:tcPr>
            <w:p w14:paraId="544A438E" w14:textId="77777777" w:rsidR="00061DCE" w:rsidRDefault="0094053B">
              <w:pPr>
                <w:pStyle w:val="Sidehoved"/>
                <w:rPr>
                  <w:caps/>
                  <w:color w:val="FFFFFF" w:themeColor="background1"/>
                  <w:sz w:val="18"/>
                  <w:szCs w:val="18"/>
                </w:rPr>
              </w:pPr>
              <w:r w:rsidRPr="0094053B">
                <w:rPr>
                  <w:caps/>
                  <w:color w:val="FFFFFF" w:themeColor="background1"/>
                  <w:sz w:val="28"/>
                  <w:szCs w:val="28"/>
                </w:rPr>
                <w:t xml:space="preserve">Stifternes </w:t>
              </w:r>
              <w:r w:rsidR="00061DCE" w:rsidRPr="0094053B">
                <w:rPr>
                  <w:caps/>
                  <w:color w:val="FFFFFF" w:themeColor="background1"/>
                  <w:sz w:val="28"/>
                  <w:szCs w:val="28"/>
                </w:rPr>
                <w:t>udbudsgruppe – udbud af provstirevision</w:t>
              </w:r>
              <w:r w:rsidRPr="0094053B">
                <w:rPr>
                  <w:caps/>
                  <w:color w:val="FFFFFF" w:themeColor="background1"/>
                  <w:sz w:val="28"/>
                  <w:szCs w:val="28"/>
                </w:rPr>
                <w:t xml:space="preserve"> </w:t>
              </w:r>
              <w:r w:rsidR="00061DCE" w:rsidRPr="0094053B">
                <w:rPr>
                  <w:caps/>
                  <w:color w:val="FFFFFF" w:themeColor="background1"/>
                  <w:sz w:val="28"/>
                  <w:szCs w:val="28"/>
                </w:rPr>
                <w:t>2021</w:t>
              </w:r>
            </w:p>
          </w:tc>
        </w:sdtContent>
      </w:sdt>
      <w:sdt>
        <w:sdtPr>
          <w:rPr>
            <w:caps/>
            <w:color w:val="FFFFFF" w:themeColor="background1"/>
            <w:sz w:val="18"/>
            <w:szCs w:val="18"/>
          </w:rPr>
          <w:alias w:val="Dato"/>
          <w:tag w:val=""/>
          <w:id w:val="-1996566397"/>
          <w:placeholder>
            <w:docPart w:val="7000DB02E61548368B07DA1116498AAB"/>
          </w:placeholder>
          <w:dataBinding w:prefixMappings="xmlns:ns0='http://schemas.microsoft.com/office/2006/coverPageProps' " w:xpath="/ns0:CoverPageProperties[1]/ns0:PublishDate[1]" w:storeItemID="{55AF091B-3C7A-41E3-B477-F2FDAA23CFDA}"/>
          <w:date w:fullDate="2022-02-28T00:00:00Z">
            <w:dateFormat w:val="dd-MM-yyyy"/>
            <w:lid w:val="da-DK"/>
            <w:storeMappedDataAs w:val="dateTime"/>
            <w:calendar w:val="gregorian"/>
          </w:date>
        </w:sdtPr>
        <w:sdtEndPr/>
        <w:sdtContent>
          <w:tc>
            <w:tcPr>
              <w:tcW w:w="4813" w:type="dxa"/>
              <w:shd w:val="clear" w:color="auto" w:fill="ED7D31" w:themeFill="accent2"/>
              <w:vAlign w:val="center"/>
            </w:tcPr>
            <w:p w14:paraId="400E7461" w14:textId="38492719" w:rsidR="00061DCE" w:rsidRDefault="00910E70">
              <w:pPr>
                <w:pStyle w:val="Sidehoved"/>
                <w:jc w:val="right"/>
                <w:rPr>
                  <w:caps/>
                  <w:color w:val="FFFFFF" w:themeColor="background1"/>
                  <w:sz w:val="18"/>
                  <w:szCs w:val="18"/>
                </w:rPr>
              </w:pPr>
              <w:r>
                <w:rPr>
                  <w:caps/>
                  <w:color w:val="FFFFFF" w:themeColor="background1"/>
                  <w:sz w:val="18"/>
                  <w:szCs w:val="18"/>
                </w:rPr>
                <w:t>28-02-2022</w:t>
              </w:r>
            </w:p>
          </w:tc>
        </w:sdtContent>
      </w:sdt>
    </w:tr>
    <w:tr w:rsidR="00061DCE" w14:paraId="54CB0CC2" w14:textId="77777777" w:rsidTr="0094053B">
      <w:trPr>
        <w:trHeight w:hRule="exact" w:val="115"/>
        <w:jc w:val="center"/>
      </w:trPr>
      <w:tc>
        <w:tcPr>
          <w:tcW w:w="5251" w:type="dxa"/>
          <w:shd w:val="clear" w:color="auto" w:fill="4472C4" w:themeFill="accent1"/>
          <w:tcMar>
            <w:top w:w="0" w:type="dxa"/>
            <w:bottom w:w="0" w:type="dxa"/>
          </w:tcMar>
        </w:tcPr>
        <w:p w14:paraId="07923D5D" w14:textId="77777777" w:rsidR="00061DCE" w:rsidRDefault="00061DCE">
          <w:pPr>
            <w:pStyle w:val="Sidehoved"/>
            <w:rPr>
              <w:caps/>
              <w:color w:val="FFFFFF" w:themeColor="background1"/>
              <w:sz w:val="18"/>
              <w:szCs w:val="18"/>
            </w:rPr>
          </w:pPr>
        </w:p>
      </w:tc>
      <w:tc>
        <w:tcPr>
          <w:tcW w:w="4813" w:type="dxa"/>
          <w:shd w:val="clear" w:color="auto" w:fill="4472C4" w:themeFill="accent1"/>
          <w:tcMar>
            <w:top w:w="0" w:type="dxa"/>
            <w:bottom w:w="0" w:type="dxa"/>
          </w:tcMar>
        </w:tcPr>
        <w:p w14:paraId="1048D2C8" w14:textId="77777777" w:rsidR="00061DCE" w:rsidRDefault="00061DCE">
          <w:pPr>
            <w:pStyle w:val="Sidehoved"/>
            <w:rPr>
              <w:caps/>
              <w:color w:val="FFFFFF" w:themeColor="background1"/>
              <w:sz w:val="18"/>
              <w:szCs w:val="18"/>
            </w:rPr>
          </w:pPr>
        </w:p>
      </w:tc>
    </w:tr>
  </w:tbl>
  <w:p w14:paraId="0CB560F8" w14:textId="77777777" w:rsidR="00061DCE" w:rsidRDefault="00061DC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A623D7"/>
    <w:multiLevelType w:val="multilevel"/>
    <w:tmpl w:val="4F805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205B20"/>
    <w:multiLevelType w:val="multilevel"/>
    <w:tmpl w:val="2EF24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DCE"/>
    <w:rsid w:val="00061DCE"/>
    <w:rsid w:val="00085410"/>
    <w:rsid w:val="00313ADA"/>
    <w:rsid w:val="00415F52"/>
    <w:rsid w:val="004C0972"/>
    <w:rsid w:val="004E183F"/>
    <w:rsid w:val="005C7050"/>
    <w:rsid w:val="007664E3"/>
    <w:rsid w:val="0078770A"/>
    <w:rsid w:val="007B3226"/>
    <w:rsid w:val="00910E70"/>
    <w:rsid w:val="0094053B"/>
    <w:rsid w:val="009E039E"/>
    <w:rsid w:val="00D176CE"/>
    <w:rsid w:val="00DA7B9D"/>
    <w:rsid w:val="00FD40A3"/>
    <w:rsid w:val="00FD7A59"/>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D24556"/>
  <w15:chartTrackingRefBased/>
  <w15:docId w15:val="{4BCF47DB-1CDB-44BD-AC8D-76C6C2BDB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050"/>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061DCE"/>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061DCE"/>
  </w:style>
  <w:style w:type="paragraph" w:styleId="Sidefod">
    <w:name w:val="footer"/>
    <w:basedOn w:val="Normal"/>
    <w:link w:val="SidefodTegn"/>
    <w:uiPriority w:val="99"/>
    <w:unhideWhenUsed/>
    <w:rsid w:val="00061DCE"/>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61DCE"/>
  </w:style>
  <w:style w:type="character" w:styleId="Hyperlink">
    <w:name w:val="Hyperlink"/>
    <w:basedOn w:val="Standardskrifttypeiafsnit"/>
    <w:uiPriority w:val="99"/>
    <w:unhideWhenUsed/>
    <w:rsid w:val="005C705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26F1837BB24EADAE27482761BA10F8"/>
        <w:category>
          <w:name w:val="Generelt"/>
          <w:gallery w:val="placeholder"/>
        </w:category>
        <w:types>
          <w:type w:val="bbPlcHdr"/>
        </w:types>
        <w:behaviors>
          <w:behavior w:val="content"/>
        </w:behaviors>
        <w:guid w:val="{5C7C1CCB-7F94-4DAF-9E53-795198892C04}"/>
      </w:docPartPr>
      <w:docPartBody>
        <w:p w:rsidR="0037257D" w:rsidRDefault="00D150BE" w:rsidP="00D150BE">
          <w:pPr>
            <w:pStyle w:val="A326F1837BB24EADAE27482761BA10F8"/>
          </w:pPr>
          <w:r>
            <w:rPr>
              <w:caps/>
              <w:color w:val="FFFFFF" w:themeColor="background1"/>
              <w:sz w:val="18"/>
              <w:szCs w:val="18"/>
            </w:rPr>
            <w:t>[Dokumenttitel]</w:t>
          </w:r>
        </w:p>
      </w:docPartBody>
    </w:docPart>
    <w:docPart>
      <w:docPartPr>
        <w:name w:val="7000DB02E61548368B07DA1116498AAB"/>
        <w:category>
          <w:name w:val="Generelt"/>
          <w:gallery w:val="placeholder"/>
        </w:category>
        <w:types>
          <w:type w:val="bbPlcHdr"/>
        </w:types>
        <w:behaviors>
          <w:behavior w:val="content"/>
        </w:behaviors>
        <w:guid w:val="{E783A526-AE6E-4D51-BAD8-F784B1DF75B9}"/>
      </w:docPartPr>
      <w:docPartBody>
        <w:p w:rsidR="0037257D" w:rsidRDefault="00D150BE" w:rsidP="00D150BE">
          <w:pPr>
            <w:pStyle w:val="7000DB02E61548368B07DA1116498AAB"/>
          </w:pPr>
          <w:r>
            <w:rPr>
              <w:rStyle w:val="Pladsholdertekst"/>
            </w:rPr>
            <w:t>[Publiseringsdato]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0BE"/>
    <w:rsid w:val="001B67C9"/>
    <w:rsid w:val="0037257D"/>
    <w:rsid w:val="004750CE"/>
    <w:rsid w:val="007039BC"/>
    <w:rsid w:val="009D51F9"/>
    <w:rsid w:val="00CB5C4F"/>
    <w:rsid w:val="00D03B3B"/>
    <w:rsid w:val="00D150BE"/>
    <w:rsid w:val="00D95F75"/>
  </w:rsids>
  <m:mathPr>
    <m:mathFont m:val="Cambria Math"/>
    <m:brkBin m:val="before"/>
    <m:brkBinSub m:val="--"/>
    <m:smallFrac m:val="0"/>
    <m:dispDef/>
    <m:lMargin m:val="0"/>
    <m:rMargin m:val="0"/>
    <m:defJc m:val="centerGroup"/>
    <m:wrapIndent m:val="1440"/>
    <m:intLim m:val="subSup"/>
    <m:naryLim m:val="undOvr"/>
  </m:mathPr>
  <w:themeFontLang w:val="da-DK"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326F1837BB24EADAE27482761BA10F8">
    <w:name w:val="A326F1837BB24EADAE27482761BA10F8"/>
    <w:rsid w:val="00D150BE"/>
  </w:style>
  <w:style w:type="character" w:styleId="Pladsholdertekst">
    <w:name w:val="Placeholder Text"/>
    <w:basedOn w:val="Standardskrifttypeiafsnit"/>
    <w:uiPriority w:val="99"/>
    <w:semiHidden/>
    <w:rsid w:val="00D150BE"/>
    <w:rPr>
      <w:color w:val="808080"/>
    </w:rPr>
  </w:style>
  <w:style w:type="paragraph" w:customStyle="1" w:styleId="7000DB02E61548368B07DA1116498AAB">
    <w:name w:val="7000DB02E61548368B07DA1116498AAB"/>
    <w:rsid w:val="00D150B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2022-02-28T00:00:00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571</Words>
  <Characters>3487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Stifternes udbudsgruppe – udbud af provstirevision 2021</vt:lpstr>
    </vt:vector>
  </TitlesOfParts>
  <Company>Folkekirkens IT</Company>
  <LinksUpToDate>false</LinksUpToDate>
  <CharactersWithSpaces>4050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Stifternes udbudsgruppe – udbud af provstirevision 2021</dc:title>
  <dc:subject/>
  <dc:creator>Benedikte Vinkel</dc:creator>
  <cp:keywords/>
  <dc:description/>
  <cp:lastModifiedBy>Lene Kjældgaard</cp:lastModifiedBy>
  <cp:revision>2</cp:revision>
  <dcterms:created xsi:type="dcterms:W3CDTF">2022-03-16T07:39:00Z</dcterms:created>
  <dcterms:modified xsi:type="dcterms:W3CDTF">2022-03-16T07:39:00Z</dcterms:modified>
</cp:coreProperties>
</file>